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8E5C51" w:rsidRPr="009F4329" w:rsidTr="0075122E">
        <w:trPr>
          <w:jc w:val="center"/>
        </w:trPr>
        <w:tc>
          <w:tcPr>
            <w:tcW w:w="7737" w:type="dxa"/>
            <w:tcBorders>
              <w:top w:val="nil"/>
              <w:bottom w:val="threeDEmboss" w:sz="24" w:space="0" w:color="auto"/>
              <w:right w:val="threeDEmboss" w:sz="24" w:space="0" w:color="auto"/>
            </w:tcBorders>
          </w:tcPr>
          <w:p w:rsidR="008E5C51" w:rsidRPr="0013566A" w:rsidRDefault="008E5C51" w:rsidP="0075122E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8E5C51" w:rsidRPr="0013566A" w:rsidRDefault="008E5C51" w:rsidP="0075122E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ARAKOU        B.P : 1382     Tél. : (229)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65 07 36 46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 /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61 44 74 98</w:t>
            </w:r>
          </w:p>
          <w:p w:rsidR="008E5C51" w:rsidRPr="0013566A" w:rsidRDefault="008E5C51" w:rsidP="0075122E">
            <w:pPr>
              <w:spacing w:line="240" w:lineRule="auto"/>
              <w:contextualSpacing/>
              <w:jc w:val="center"/>
            </w:pPr>
            <w:r w:rsidRPr="0013566A">
              <w:rPr>
                <w:rFonts w:ascii="Britannic Bold" w:hAnsi="Britannic Bold" w:cs="Aharoni"/>
              </w:rPr>
              <w:t xml:space="preserve">Email : </w:t>
            </w:r>
            <w:hyperlink r:id="rId7" w:history="1">
              <w:r w:rsidRPr="0013566A"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</w:tcBorders>
            <w:vAlign w:val="center"/>
          </w:tcPr>
          <w:p w:rsidR="008E5C51" w:rsidRPr="0013566A" w:rsidRDefault="008E5C51" w:rsidP="0075122E">
            <w:pPr>
              <w:pStyle w:val="GuideType"/>
              <w:contextualSpacing/>
              <w:rPr>
                <w:rFonts w:ascii="Verdana" w:hAnsi="Verdana"/>
                <w:sz w:val="80"/>
                <w:szCs w:val="80"/>
                <w:lang w:val="fr-CA"/>
              </w:rPr>
            </w:pPr>
            <w:r w:rsidRPr="0013566A"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8E5C51" w:rsidRPr="00316480" w:rsidRDefault="008E5C51" w:rsidP="00316480">
      <w:pPr>
        <w:spacing w:after="0" w:line="240" w:lineRule="auto"/>
        <w:rPr>
          <w:rFonts w:ascii="BenAlpha  SILSophia" w:hAnsi="BenAlpha  SILSophia"/>
          <w:b/>
          <w:sz w:val="24"/>
          <w:szCs w:val="24"/>
        </w:rPr>
      </w:pPr>
    </w:p>
    <w:p w:rsidR="00CD030D" w:rsidRPr="005159B7" w:rsidRDefault="00CD030D" w:rsidP="00CD030D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bookmarkStart w:id="0" w:name="_GoBack"/>
      <w:r w:rsidRPr="005159B7">
        <w:rPr>
          <w:rFonts w:ascii="Baskerville Old Face" w:hAnsi="Baskerville Old Face"/>
          <w:b/>
          <w:sz w:val="28"/>
          <w:szCs w:val="28"/>
        </w:rPr>
        <w:t>KÆÆSU TIRA</w:t>
      </w:r>
    </w:p>
    <w:bookmarkEnd w:id="0"/>
    <w:p w:rsidR="00CD030D" w:rsidRPr="00933C1A" w:rsidRDefault="00B3596A" w:rsidP="00CD030D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933C1A">
        <w:rPr>
          <w:rFonts w:ascii="Baskerville Old Face" w:hAnsi="Baskerville Old Face"/>
          <w:b/>
        </w:rPr>
        <w:t>(Cahier de caisse)</w:t>
      </w:r>
    </w:p>
    <w:p w:rsidR="00CD030D" w:rsidRPr="00933C1A" w:rsidRDefault="00CD030D" w:rsidP="00CD030D">
      <w:pPr>
        <w:spacing w:after="0" w:line="240" w:lineRule="auto"/>
        <w:jc w:val="center"/>
        <w:rPr>
          <w:rFonts w:ascii="Baskerville Old Face" w:hAnsi="Baskerville Old Face"/>
          <w:b/>
          <w:sz w:val="40"/>
          <w:szCs w:val="28"/>
        </w:rPr>
      </w:pPr>
    </w:p>
    <w:tbl>
      <w:tblPr>
        <w:tblStyle w:val="Grilledutableau"/>
        <w:tblW w:w="15450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036"/>
        <w:gridCol w:w="2126"/>
        <w:gridCol w:w="1984"/>
        <w:gridCol w:w="2268"/>
        <w:gridCol w:w="1560"/>
        <w:gridCol w:w="2409"/>
        <w:gridCol w:w="1167"/>
      </w:tblGrid>
      <w:tr w:rsidR="00CD030D" w:rsidRPr="00933C1A" w:rsidTr="0075122E">
        <w:trPr>
          <w:jc w:val="center"/>
        </w:trPr>
        <w:tc>
          <w:tcPr>
            <w:tcW w:w="900" w:type="dxa"/>
            <w:vMerge w:val="restart"/>
          </w:tcPr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Hanø</w:t>
            </w:r>
            <w:proofErr w:type="spellEnd"/>
          </w:p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</w:rPr>
            </w:pPr>
            <w:r w:rsidRPr="00933C1A">
              <w:rPr>
                <w:rFonts w:ascii="Baskerville Old Face" w:hAnsi="Baskerville Old Face"/>
              </w:rPr>
              <w:t>(date)</w:t>
            </w:r>
          </w:p>
        </w:tc>
        <w:tc>
          <w:tcPr>
            <w:tcW w:w="3036" w:type="dxa"/>
            <w:vMerge w:val="restart"/>
          </w:tcPr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Kææsu</w:t>
            </w:r>
            <w:proofErr w:type="spellEnd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proofErr w:type="spellStart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harakayo</w:t>
            </w:r>
            <w:proofErr w:type="spellEnd"/>
          </w:p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33C1A">
              <w:rPr>
                <w:rFonts w:ascii="Baskerville Old Face" w:hAnsi="Baskerville Old Face"/>
              </w:rPr>
              <w:t>(opération de caisse)</w:t>
            </w:r>
          </w:p>
        </w:tc>
        <w:tc>
          <w:tcPr>
            <w:tcW w:w="2126" w:type="dxa"/>
            <w:vMerge w:val="restart"/>
          </w:tcPr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Feeriji</w:t>
            </w:r>
            <w:proofErr w:type="spellEnd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proofErr w:type="spellStart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dede</w:t>
            </w:r>
            <w:proofErr w:type="spellEnd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proofErr w:type="spellStart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føyo</w:t>
            </w:r>
            <w:proofErr w:type="spellEnd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</w:p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33C1A">
              <w:rPr>
                <w:rFonts w:ascii="Baskerville Old Face" w:hAnsi="Baskerville Old Face"/>
              </w:rPr>
              <w:t>(détail : autres précisions)</w:t>
            </w:r>
          </w:p>
        </w:tc>
        <w:tc>
          <w:tcPr>
            <w:tcW w:w="9388" w:type="dxa"/>
            <w:gridSpan w:val="5"/>
          </w:tcPr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40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40"/>
                <w:szCs w:val="28"/>
              </w:rPr>
              <w:t>Kææsunooru</w:t>
            </w:r>
            <w:proofErr w:type="spellEnd"/>
            <w:r w:rsidRPr="00933C1A">
              <w:rPr>
                <w:rFonts w:ascii="Baskerville Old Face" w:hAnsi="Baskerville Old Face"/>
                <w:b/>
                <w:sz w:val="40"/>
                <w:szCs w:val="28"/>
              </w:rPr>
              <w:t xml:space="preserve"> </w:t>
            </w:r>
          </w:p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40"/>
                <w:szCs w:val="28"/>
              </w:rPr>
            </w:pPr>
            <w:r w:rsidRPr="00933C1A">
              <w:rPr>
                <w:rFonts w:ascii="Baskerville Old Face" w:hAnsi="Baskerville Old Face"/>
              </w:rPr>
              <w:t>(trésorerie)</w:t>
            </w:r>
          </w:p>
        </w:tc>
      </w:tr>
      <w:tr w:rsidR="00CD030D" w:rsidRPr="00933C1A" w:rsidTr="0075122E">
        <w:trPr>
          <w:jc w:val="center"/>
        </w:trPr>
        <w:tc>
          <w:tcPr>
            <w:tcW w:w="900" w:type="dxa"/>
            <w:vMerge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3036" w:type="dxa"/>
            <w:vMerge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HUROYOM</w:t>
            </w:r>
          </w:p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33C1A">
              <w:rPr>
                <w:rFonts w:ascii="Baskerville Old Face" w:hAnsi="Baskerville Old Face"/>
              </w:rPr>
              <w:t>(Entrée)</w:t>
            </w:r>
          </w:p>
        </w:tc>
        <w:tc>
          <w:tcPr>
            <w:tcW w:w="3969" w:type="dxa"/>
            <w:gridSpan w:val="2"/>
          </w:tcPr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HUNUYOM</w:t>
            </w:r>
          </w:p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33C1A">
              <w:rPr>
                <w:rFonts w:ascii="Baskerville Old Face" w:hAnsi="Baskerville Old Face"/>
              </w:rPr>
              <w:t>(Sorties)</w:t>
            </w:r>
          </w:p>
        </w:tc>
        <w:tc>
          <w:tcPr>
            <w:tcW w:w="1167" w:type="dxa"/>
            <w:vMerge w:val="restart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8"/>
                <w:szCs w:val="28"/>
              </w:rPr>
              <w:t>Cindi</w:t>
            </w:r>
            <w:proofErr w:type="spellEnd"/>
          </w:p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33C1A">
              <w:rPr>
                <w:rFonts w:ascii="Baskerville Old Face" w:hAnsi="Baskerville Old Face"/>
              </w:rPr>
              <w:t>(solde)</w:t>
            </w:r>
          </w:p>
        </w:tc>
      </w:tr>
      <w:tr w:rsidR="00CD030D" w:rsidRPr="00933C1A" w:rsidTr="0075122E">
        <w:trPr>
          <w:jc w:val="center"/>
        </w:trPr>
        <w:tc>
          <w:tcPr>
            <w:tcW w:w="900" w:type="dxa"/>
            <w:vMerge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</w:p>
        </w:tc>
        <w:tc>
          <w:tcPr>
            <w:tcW w:w="3036" w:type="dxa"/>
            <w:vMerge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</w:p>
        </w:tc>
        <w:tc>
          <w:tcPr>
            <w:tcW w:w="1984" w:type="dxa"/>
          </w:tcPr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4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>Huroyomkææsu</w:t>
            </w:r>
            <w:proofErr w:type="spellEnd"/>
          </w:p>
          <w:p w:rsidR="00CD030D" w:rsidRPr="00933C1A" w:rsidRDefault="00CD030D" w:rsidP="0075122E">
            <w:pPr>
              <w:jc w:val="center"/>
              <w:rPr>
                <w:rFonts w:ascii="Baskerville Old Face" w:hAnsi="Baskerville Old Face"/>
                <w:b/>
                <w:sz w:val="24"/>
                <w:szCs w:val="28"/>
              </w:rPr>
            </w:pPr>
            <w:r w:rsidRPr="00933C1A">
              <w:rPr>
                <w:rFonts w:ascii="Baskerville Old Face" w:hAnsi="Baskerville Old Face"/>
              </w:rPr>
              <w:t>(encaissement)</w:t>
            </w:r>
          </w:p>
        </w:tc>
        <w:tc>
          <w:tcPr>
            <w:tcW w:w="2268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>huroyomkææsu</w:t>
            </w:r>
            <w:proofErr w:type="spellEnd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 xml:space="preserve"> </w:t>
            </w:r>
            <w:proofErr w:type="spellStart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>ýwaani</w:t>
            </w:r>
            <w:proofErr w:type="spellEnd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 xml:space="preserve"> </w:t>
            </w:r>
          </w:p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  <w:r w:rsidRPr="00933C1A">
              <w:rPr>
                <w:rFonts w:ascii="Baskerville Old Face" w:hAnsi="Baskerville Old Face"/>
              </w:rPr>
              <w:t>(autres encaissements)</w:t>
            </w:r>
          </w:p>
        </w:tc>
        <w:tc>
          <w:tcPr>
            <w:tcW w:w="1560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>Kææsuhunuyom</w:t>
            </w:r>
            <w:proofErr w:type="spellEnd"/>
          </w:p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  <w:r w:rsidRPr="00933C1A">
              <w:rPr>
                <w:rFonts w:ascii="Baskerville Old Face" w:hAnsi="Baskerville Old Face"/>
              </w:rPr>
              <w:t>(décaissement)</w:t>
            </w:r>
          </w:p>
        </w:tc>
        <w:tc>
          <w:tcPr>
            <w:tcW w:w="2409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>Kææsuhunuyom</w:t>
            </w:r>
            <w:proofErr w:type="spellEnd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 xml:space="preserve"> </w:t>
            </w:r>
            <w:proofErr w:type="spellStart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>ýwaani</w:t>
            </w:r>
            <w:proofErr w:type="spellEnd"/>
            <w:r w:rsidRPr="00933C1A">
              <w:rPr>
                <w:rFonts w:ascii="Baskerville Old Face" w:hAnsi="Baskerville Old Face"/>
                <w:b/>
                <w:sz w:val="24"/>
                <w:szCs w:val="28"/>
              </w:rPr>
              <w:t xml:space="preserve"> </w:t>
            </w:r>
          </w:p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  <w:r w:rsidRPr="00933C1A">
              <w:rPr>
                <w:rFonts w:ascii="Baskerville Old Face" w:hAnsi="Baskerville Old Face"/>
              </w:rPr>
              <w:t>(autres décaissements)</w:t>
            </w:r>
          </w:p>
        </w:tc>
        <w:tc>
          <w:tcPr>
            <w:tcW w:w="1167" w:type="dxa"/>
            <w:vMerge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24"/>
                <w:szCs w:val="28"/>
              </w:rPr>
            </w:pPr>
          </w:p>
        </w:tc>
      </w:tr>
      <w:tr w:rsidR="00CD030D" w:rsidRPr="00933C1A" w:rsidTr="0075122E">
        <w:trPr>
          <w:jc w:val="center"/>
        </w:trPr>
        <w:tc>
          <w:tcPr>
            <w:tcW w:w="900" w:type="dxa"/>
          </w:tcPr>
          <w:p w:rsidR="00CD030D" w:rsidRPr="00933C1A" w:rsidRDefault="00CD030D" w:rsidP="0075122E">
            <w:pPr>
              <w:contextualSpacing/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3383" w:type="dxa"/>
            <w:gridSpan w:val="6"/>
          </w:tcPr>
          <w:p w:rsidR="00CD030D" w:rsidRPr="00933C1A" w:rsidRDefault="00CD030D" w:rsidP="0075122E">
            <w:pPr>
              <w:contextualSpacing/>
              <w:jc w:val="center"/>
              <w:rPr>
                <w:rFonts w:ascii="Baskerville Old Face" w:hAnsi="Baskerville Old Face"/>
              </w:rPr>
            </w:pPr>
            <w:proofErr w:type="spellStart"/>
            <w:r w:rsidRPr="00933C1A">
              <w:rPr>
                <w:rFonts w:ascii="Baskerville Old Face" w:hAnsi="Baskerville Old Face"/>
                <w:b/>
                <w:sz w:val="32"/>
                <w:szCs w:val="28"/>
              </w:rPr>
              <w:t>yeetiyom</w:t>
            </w:r>
            <w:proofErr w:type="spellEnd"/>
          </w:p>
          <w:p w:rsidR="00CD030D" w:rsidRPr="00933C1A" w:rsidRDefault="00CD030D" w:rsidP="0075122E">
            <w:pPr>
              <w:contextualSpacing/>
              <w:jc w:val="center"/>
              <w:rPr>
                <w:rFonts w:ascii="Baskerville Old Face" w:hAnsi="Baskerville Old Face"/>
                <w:b/>
                <w:sz w:val="40"/>
                <w:szCs w:val="28"/>
              </w:rPr>
            </w:pPr>
            <w:r w:rsidRPr="00933C1A">
              <w:rPr>
                <w:rFonts w:ascii="Baskerville Old Face" w:hAnsi="Baskerville Old Face"/>
              </w:rPr>
              <w:t>(Report ou solde de départ)</w:t>
            </w:r>
          </w:p>
        </w:tc>
        <w:tc>
          <w:tcPr>
            <w:tcW w:w="1167" w:type="dxa"/>
          </w:tcPr>
          <w:p w:rsidR="00CD030D" w:rsidRPr="00933C1A" w:rsidRDefault="00CD030D" w:rsidP="0075122E">
            <w:pPr>
              <w:contextualSpacing/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</w:tr>
      <w:tr w:rsidR="00CD030D" w:rsidRPr="00933C1A" w:rsidTr="0075122E">
        <w:trPr>
          <w:jc w:val="center"/>
        </w:trPr>
        <w:tc>
          <w:tcPr>
            <w:tcW w:w="900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3036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126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984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268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560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409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167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</w:tr>
      <w:tr w:rsidR="00CD030D" w:rsidRPr="00933C1A" w:rsidTr="0075122E">
        <w:trPr>
          <w:jc w:val="center"/>
        </w:trPr>
        <w:tc>
          <w:tcPr>
            <w:tcW w:w="900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3036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126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984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268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560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409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167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</w:tr>
      <w:tr w:rsidR="00CD030D" w:rsidRPr="00933C1A" w:rsidTr="0075122E">
        <w:trPr>
          <w:jc w:val="center"/>
        </w:trPr>
        <w:tc>
          <w:tcPr>
            <w:tcW w:w="900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3036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126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984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268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560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2409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  <w:tc>
          <w:tcPr>
            <w:tcW w:w="1167" w:type="dxa"/>
          </w:tcPr>
          <w:p w:rsidR="00CD030D" w:rsidRPr="00933C1A" w:rsidRDefault="00CD030D" w:rsidP="0075122E">
            <w:pPr>
              <w:rPr>
                <w:rFonts w:ascii="Baskerville Old Face" w:hAnsi="Baskerville Old Face"/>
                <w:b/>
                <w:sz w:val="40"/>
                <w:szCs w:val="28"/>
              </w:rPr>
            </w:pPr>
          </w:p>
        </w:tc>
      </w:tr>
    </w:tbl>
    <w:p w:rsidR="004D1DA1" w:rsidRDefault="004D1DA1"/>
    <w:sectPr w:rsidR="004D1DA1" w:rsidSect="00443A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4A" w:rsidRDefault="009D634A" w:rsidP="008E5C51">
      <w:pPr>
        <w:spacing w:after="0" w:line="240" w:lineRule="auto"/>
      </w:pPr>
      <w:r>
        <w:separator/>
      </w:r>
    </w:p>
  </w:endnote>
  <w:endnote w:type="continuationSeparator" w:id="0">
    <w:p w:rsidR="009D634A" w:rsidRDefault="009D634A" w:rsidP="008E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nAlpha  SILSophia">
    <w:altName w:val="Vrinda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B2" w:rsidRDefault="009C58B2" w:rsidP="009C58B2">
    <w:pPr>
      <w:pStyle w:val="Pieddepage"/>
      <w:tabs>
        <w:tab w:val="left" w:pos="3975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       _____________________________________________________________________________________</w:t>
    </w:r>
  </w:p>
  <w:p w:rsidR="009C58B2" w:rsidRDefault="009C58B2" w:rsidP="009C58B2">
    <w:pPr>
      <w:pStyle w:val="Pieddepage"/>
    </w:pPr>
    <w:r>
      <w:rPr>
        <w:rFonts w:ascii="Arial Narrow" w:hAnsi="Arial Narrow"/>
        <w:i/>
        <w:sz w:val="20"/>
        <w:szCs w:val="20"/>
      </w:rPr>
      <w:t xml:space="preserve">       </w:t>
    </w:r>
    <w:r>
      <w:rPr>
        <w:rFonts w:ascii="Arial Narrow" w:hAnsi="Arial Narrow"/>
        <w:b/>
        <w:i/>
        <w:sz w:val="20"/>
        <w:szCs w:val="20"/>
      </w:rPr>
      <w:t xml:space="preserve">CADG     </w:t>
    </w:r>
    <w:r>
      <w:rPr>
        <w:rFonts w:ascii="Arial Narrow" w:hAnsi="Arial Narrow"/>
        <w:b/>
        <w:i/>
        <w:sz w:val="20"/>
        <w:szCs w:val="20"/>
      </w:rPr>
      <w:sym w:font="Wingdings" w:char="002A"/>
    </w:r>
    <w:r>
      <w:rPr>
        <w:rFonts w:ascii="Arial Narrow" w:hAnsi="Arial Narrow"/>
        <w:b/>
        <w:i/>
        <w:sz w:val="20"/>
        <w:szCs w:val="20"/>
      </w:rPr>
      <w:t xml:space="preserve">  1382 Parakou  </w:t>
    </w:r>
    <w:r>
      <w:rPr>
        <w:rFonts w:ascii="Arial Narrow" w:hAnsi="Arial Narrow"/>
        <w:b/>
        <w:i/>
        <w:sz w:val="20"/>
        <w:szCs w:val="20"/>
      </w:rPr>
      <w:sym w:font="Wingdings 2" w:char="0027"/>
    </w:r>
    <w:r>
      <w:rPr>
        <w:rFonts w:ascii="Arial Narrow" w:hAnsi="Arial Narrow"/>
        <w:b/>
        <w:i/>
        <w:sz w:val="20"/>
        <w:szCs w:val="20"/>
      </w:rPr>
      <w:t xml:space="preserve"> (229) 65 07 36 46 / 61 44 74 98 ; E-mail : </w:t>
    </w:r>
    <w:hyperlink r:id="rId1" w:history="1">
      <w:r>
        <w:rPr>
          <w:rStyle w:val="Lienhypertexte"/>
          <w:rFonts w:ascii="Arial Narrow" w:hAnsi="Arial Narrow"/>
          <w:b/>
          <w:i/>
          <w:sz w:val="20"/>
          <w:szCs w:val="20"/>
        </w:rPr>
        <w:t>cadgparakou@yahoo.fr</w:t>
      </w:r>
    </w:hyperlink>
    <w:r>
      <w:rPr>
        <w:rFonts w:ascii="Arial Narrow" w:hAnsi="Arial Narrow"/>
        <w:b/>
        <w:i/>
        <w:sz w:val="20"/>
        <w:szCs w:val="20"/>
      </w:rPr>
      <w:t xml:space="preserve">  </w:t>
    </w:r>
  </w:p>
  <w:p w:rsidR="009C58B2" w:rsidRDefault="009C58B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4A" w:rsidRDefault="009D634A" w:rsidP="008E5C51">
      <w:pPr>
        <w:spacing w:after="0" w:line="240" w:lineRule="auto"/>
      </w:pPr>
      <w:r>
        <w:separator/>
      </w:r>
    </w:p>
  </w:footnote>
  <w:footnote w:type="continuationSeparator" w:id="0">
    <w:p w:rsidR="009D634A" w:rsidRDefault="009D634A" w:rsidP="008E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30D"/>
    <w:rsid w:val="00011438"/>
    <w:rsid w:val="001E0E35"/>
    <w:rsid w:val="001E74F5"/>
    <w:rsid w:val="00251BB8"/>
    <w:rsid w:val="002E7FC3"/>
    <w:rsid w:val="00316480"/>
    <w:rsid w:val="00443ABC"/>
    <w:rsid w:val="004D1DA1"/>
    <w:rsid w:val="005159B7"/>
    <w:rsid w:val="00800399"/>
    <w:rsid w:val="008E5C51"/>
    <w:rsid w:val="00933C1A"/>
    <w:rsid w:val="009C58B2"/>
    <w:rsid w:val="009D634A"/>
    <w:rsid w:val="009F67DA"/>
    <w:rsid w:val="00B3596A"/>
    <w:rsid w:val="00B55BD5"/>
    <w:rsid w:val="00C57552"/>
    <w:rsid w:val="00CD030D"/>
    <w:rsid w:val="00DF4DBD"/>
    <w:rsid w:val="00F0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9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5C51"/>
  </w:style>
  <w:style w:type="paragraph" w:styleId="Pieddepage">
    <w:name w:val="footer"/>
    <w:basedOn w:val="Normal"/>
    <w:link w:val="PieddepageCar"/>
    <w:uiPriority w:val="99"/>
    <w:semiHidden/>
    <w:unhideWhenUsed/>
    <w:rsid w:val="008E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5C51"/>
  </w:style>
  <w:style w:type="character" w:styleId="Lienhypertexte">
    <w:name w:val="Hyperlink"/>
    <w:basedOn w:val="Policepardfaut"/>
    <w:uiPriority w:val="99"/>
    <w:semiHidden/>
    <w:unhideWhenUsed/>
    <w:rsid w:val="008E5C51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8E5C51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dgparakou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gparakou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Sda</cp:lastModifiedBy>
  <cp:revision>10</cp:revision>
  <dcterms:created xsi:type="dcterms:W3CDTF">2014-10-21T11:55:00Z</dcterms:created>
  <dcterms:modified xsi:type="dcterms:W3CDTF">2015-08-19T08:29:00Z</dcterms:modified>
</cp:coreProperties>
</file>